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60" w:rsidRDefault="00CB1B60" w:rsidP="00CB1B60">
      <w:pPr>
        <w:ind w:left="-284" w:firstLine="284"/>
        <w:jc w:val="center"/>
        <w:rPr>
          <w:b/>
          <w:sz w:val="36"/>
        </w:rPr>
      </w:pPr>
      <w:r w:rsidRPr="00CB1B60">
        <w:rPr>
          <w:b/>
          <w:sz w:val="36"/>
        </w:rPr>
        <w:t xml:space="preserve">СВОДКА </w:t>
      </w:r>
      <w:r w:rsidR="008A61EB">
        <w:rPr>
          <w:b/>
          <w:sz w:val="36"/>
        </w:rPr>
        <w:t>ЛОБАНОВО</w:t>
      </w:r>
    </w:p>
    <w:p w:rsidR="00CB1B60" w:rsidRDefault="00CB1B60" w:rsidP="00CB1B60">
      <w:pPr>
        <w:ind w:left="-284" w:firstLine="284"/>
        <w:jc w:val="center"/>
        <w:rPr>
          <w:b/>
          <w:sz w:val="36"/>
        </w:rPr>
      </w:pPr>
      <w:r>
        <w:rPr>
          <w:b/>
          <w:sz w:val="36"/>
        </w:rPr>
        <w:t>(</w:t>
      </w:r>
      <w:r w:rsidR="008A61EB">
        <w:rPr>
          <w:b/>
          <w:sz w:val="36"/>
        </w:rPr>
        <w:t>325</w:t>
      </w:r>
      <w:r>
        <w:rPr>
          <w:b/>
          <w:sz w:val="36"/>
        </w:rPr>
        <w:t xml:space="preserve"> чел.)</w:t>
      </w:r>
    </w:p>
    <w:p w:rsidR="00927674" w:rsidRDefault="00CB1B60" w:rsidP="00AA35F2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532335EF" wp14:editId="08D9042B">
            <wp:extent cx="6453963" cy="3200400"/>
            <wp:effectExtent l="0" t="0" r="2349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53963" cy="3147237"/>
            <wp:effectExtent l="0" t="0" r="2349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9041C">
        <w:rPr>
          <w:noProof/>
          <w:lang w:eastAsia="ru-RU"/>
        </w:rPr>
        <w:lastRenderedPageBreak/>
        <w:drawing>
          <wp:inline distT="0" distB="0" distL="0" distR="0">
            <wp:extent cx="6379535" cy="4965405"/>
            <wp:effectExtent l="0" t="0" r="2159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A35F2">
        <w:rPr>
          <w:noProof/>
          <w:lang w:eastAsia="ru-RU"/>
        </w:rPr>
        <w:drawing>
          <wp:inline distT="0" distB="0" distL="0" distR="0">
            <wp:extent cx="6379535" cy="4859079"/>
            <wp:effectExtent l="0" t="0" r="2159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0078" w:rsidRDefault="009C28A0" w:rsidP="00AA35F2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11433" cy="3200400"/>
            <wp:effectExtent l="0" t="0" r="2794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11433" cy="3200400"/>
            <wp:effectExtent l="0" t="0" r="2794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E0078">
        <w:rPr>
          <w:b/>
          <w:noProof/>
          <w:sz w:val="32"/>
          <w:lang w:eastAsia="ru-RU"/>
        </w:rPr>
        <w:drawing>
          <wp:inline distT="0" distB="0" distL="0" distR="0" wp14:anchorId="2FFDDABC" wp14:editId="38BD2794">
            <wp:extent cx="6411433" cy="3200400"/>
            <wp:effectExtent l="0" t="0" r="279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28A0" w:rsidRDefault="00FE0078" w:rsidP="00AA35F2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11433" cy="3200400"/>
            <wp:effectExtent l="0" t="0" r="279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11433" cy="3200400"/>
            <wp:effectExtent l="0" t="0" r="2794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3732A">
        <w:rPr>
          <w:noProof/>
          <w:lang w:eastAsia="ru-RU"/>
        </w:rPr>
        <w:drawing>
          <wp:inline distT="0" distB="0" distL="0" distR="0">
            <wp:extent cx="6411433" cy="3200400"/>
            <wp:effectExtent l="0" t="0" r="2794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A3732A" w:rsidRDefault="00A3732A" w:rsidP="00A3732A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32698" cy="3200400"/>
            <wp:effectExtent l="0" t="0" r="2540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32698" cy="3200400"/>
            <wp:effectExtent l="0" t="0" r="2540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32698" cy="3200400"/>
            <wp:effectExtent l="0" t="0" r="2540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A3732A" w:rsidSect="009C28A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0"/>
    <w:rsid w:val="00001ADB"/>
    <w:rsid w:val="00002D7F"/>
    <w:rsid w:val="000061C7"/>
    <w:rsid w:val="00012993"/>
    <w:rsid w:val="00017B05"/>
    <w:rsid w:val="00020449"/>
    <w:rsid w:val="00022334"/>
    <w:rsid w:val="00025E14"/>
    <w:rsid w:val="00025E3E"/>
    <w:rsid w:val="000328D6"/>
    <w:rsid w:val="00034046"/>
    <w:rsid w:val="00034FB7"/>
    <w:rsid w:val="000410C5"/>
    <w:rsid w:val="000458F3"/>
    <w:rsid w:val="00047A4F"/>
    <w:rsid w:val="00053420"/>
    <w:rsid w:val="00055A68"/>
    <w:rsid w:val="00061C87"/>
    <w:rsid w:val="000656C9"/>
    <w:rsid w:val="00066169"/>
    <w:rsid w:val="0007774A"/>
    <w:rsid w:val="00087F25"/>
    <w:rsid w:val="000A3842"/>
    <w:rsid w:val="000B08BF"/>
    <w:rsid w:val="000B6CDD"/>
    <w:rsid w:val="000C0630"/>
    <w:rsid w:val="000D662F"/>
    <w:rsid w:val="000E1C8F"/>
    <w:rsid w:val="000E6D34"/>
    <w:rsid w:val="000F0D1C"/>
    <w:rsid w:val="000F6AD9"/>
    <w:rsid w:val="00101B6B"/>
    <w:rsid w:val="00102E23"/>
    <w:rsid w:val="001130B2"/>
    <w:rsid w:val="00114D02"/>
    <w:rsid w:val="00117CF5"/>
    <w:rsid w:val="00122A89"/>
    <w:rsid w:val="00130429"/>
    <w:rsid w:val="00130732"/>
    <w:rsid w:val="00131926"/>
    <w:rsid w:val="00132CEB"/>
    <w:rsid w:val="00134456"/>
    <w:rsid w:val="0014110A"/>
    <w:rsid w:val="00145C1C"/>
    <w:rsid w:val="0017247D"/>
    <w:rsid w:val="001766F9"/>
    <w:rsid w:val="0019041C"/>
    <w:rsid w:val="00190A1A"/>
    <w:rsid w:val="00190A81"/>
    <w:rsid w:val="00194A6A"/>
    <w:rsid w:val="001971DB"/>
    <w:rsid w:val="001A21A0"/>
    <w:rsid w:val="001A3CB0"/>
    <w:rsid w:val="001B3AB6"/>
    <w:rsid w:val="001B79BF"/>
    <w:rsid w:val="001B7EC9"/>
    <w:rsid w:val="001C3B20"/>
    <w:rsid w:val="001C49D3"/>
    <w:rsid w:val="001D3F72"/>
    <w:rsid w:val="001E1B4A"/>
    <w:rsid w:val="001F79C5"/>
    <w:rsid w:val="002225A4"/>
    <w:rsid w:val="00226F8F"/>
    <w:rsid w:val="00232E36"/>
    <w:rsid w:val="002411FD"/>
    <w:rsid w:val="00243864"/>
    <w:rsid w:val="00244FA5"/>
    <w:rsid w:val="00252BCF"/>
    <w:rsid w:val="00261762"/>
    <w:rsid w:val="00274EC7"/>
    <w:rsid w:val="00277CE4"/>
    <w:rsid w:val="00286638"/>
    <w:rsid w:val="00292644"/>
    <w:rsid w:val="002B0E27"/>
    <w:rsid w:val="002C0DCF"/>
    <w:rsid w:val="002C285D"/>
    <w:rsid w:val="002D18E1"/>
    <w:rsid w:val="002D34EC"/>
    <w:rsid w:val="002D64F1"/>
    <w:rsid w:val="002E51BD"/>
    <w:rsid w:val="002F28B6"/>
    <w:rsid w:val="00300492"/>
    <w:rsid w:val="003036C6"/>
    <w:rsid w:val="00303DEE"/>
    <w:rsid w:val="003053C7"/>
    <w:rsid w:val="00322C45"/>
    <w:rsid w:val="00331701"/>
    <w:rsid w:val="00335F51"/>
    <w:rsid w:val="003461D6"/>
    <w:rsid w:val="0034758F"/>
    <w:rsid w:val="00365E28"/>
    <w:rsid w:val="003779C7"/>
    <w:rsid w:val="00386F21"/>
    <w:rsid w:val="0039776E"/>
    <w:rsid w:val="00397AC7"/>
    <w:rsid w:val="003E6CFF"/>
    <w:rsid w:val="0040439D"/>
    <w:rsid w:val="004064D2"/>
    <w:rsid w:val="00415069"/>
    <w:rsid w:val="00415AEB"/>
    <w:rsid w:val="00422FFF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DD7"/>
    <w:rsid w:val="00480A7F"/>
    <w:rsid w:val="00486F7C"/>
    <w:rsid w:val="00487804"/>
    <w:rsid w:val="00492F3B"/>
    <w:rsid w:val="004A5CAC"/>
    <w:rsid w:val="004B0B60"/>
    <w:rsid w:val="004C28D0"/>
    <w:rsid w:val="004C7506"/>
    <w:rsid w:val="004D1429"/>
    <w:rsid w:val="004D34D6"/>
    <w:rsid w:val="004D7CAB"/>
    <w:rsid w:val="004E08AE"/>
    <w:rsid w:val="004E1BDA"/>
    <w:rsid w:val="004E2177"/>
    <w:rsid w:val="004E2C37"/>
    <w:rsid w:val="004E6199"/>
    <w:rsid w:val="004F2F59"/>
    <w:rsid w:val="004F724C"/>
    <w:rsid w:val="00501EE4"/>
    <w:rsid w:val="005209B9"/>
    <w:rsid w:val="00520C7A"/>
    <w:rsid w:val="00520CD2"/>
    <w:rsid w:val="00533A2C"/>
    <w:rsid w:val="005363D9"/>
    <w:rsid w:val="00551AC9"/>
    <w:rsid w:val="0055327F"/>
    <w:rsid w:val="00554D36"/>
    <w:rsid w:val="00567F6C"/>
    <w:rsid w:val="00574FF5"/>
    <w:rsid w:val="0057660A"/>
    <w:rsid w:val="00581407"/>
    <w:rsid w:val="00581639"/>
    <w:rsid w:val="005831E4"/>
    <w:rsid w:val="005A03D3"/>
    <w:rsid w:val="005A6253"/>
    <w:rsid w:val="005B27AE"/>
    <w:rsid w:val="005B5687"/>
    <w:rsid w:val="005C21E2"/>
    <w:rsid w:val="005E31CF"/>
    <w:rsid w:val="005E65AF"/>
    <w:rsid w:val="005E7CC8"/>
    <w:rsid w:val="005F0868"/>
    <w:rsid w:val="005F1995"/>
    <w:rsid w:val="005F2FA4"/>
    <w:rsid w:val="005F7110"/>
    <w:rsid w:val="00601902"/>
    <w:rsid w:val="006055C7"/>
    <w:rsid w:val="00605E81"/>
    <w:rsid w:val="00606DED"/>
    <w:rsid w:val="00610656"/>
    <w:rsid w:val="006126B5"/>
    <w:rsid w:val="00612842"/>
    <w:rsid w:val="00615DD6"/>
    <w:rsid w:val="00620A59"/>
    <w:rsid w:val="0062227A"/>
    <w:rsid w:val="00624213"/>
    <w:rsid w:val="006244A4"/>
    <w:rsid w:val="0062490D"/>
    <w:rsid w:val="00630A80"/>
    <w:rsid w:val="0063613A"/>
    <w:rsid w:val="006404FB"/>
    <w:rsid w:val="00640D3E"/>
    <w:rsid w:val="00643EC6"/>
    <w:rsid w:val="0064677F"/>
    <w:rsid w:val="006534EF"/>
    <w:rsid w:val="00665D9D"/>
    <w:rsid w:val="00675DFF"/>
    <w:rsid w:val="00677D49"/>
    <w:rsid w:val="006829AA"/>
    <w:rsid w:val="00686A7C"/>
    <w:rsid w:val="00694F54"/>
    <w:rsid w:val="006A3BB8"/>
    <w:rsid w:val="006A4486"/>
    <w:rsid w:val="006A5313"/>
    <w:rsid w:val="006B103A"/>
    <w:rsid w:val="006C0E91"/>
    <w:rsid w:val="006C52E7"/>
    <w:rsid w:val="006D071F"/>
    <w:rsid w:val="006D1F33"/>
    <w:rsid w:val="006D1FBB"/>
    <w:rsid w:val="006D3B80"/>
    <w:rsid w:val="006D3FFE"/>
    <w:rsid w:val="006E4EAF"/>
    <w:rsid w:val="006F191C"/>
    <w:rsid w:val="007020D5"/>
    <w:rsid w:val="00703D9B"/>
    <w:rsid w:val="007108CA"/>
    <w:rsid w:val="00712E85"/>
    <w:rsid w:val="0071753A"/>
    <w:rsid w:val="00721F23"/>
    <w:rsid w:val="00722495"/>
    <w:rsid w:val="00722830"/>
    <w:rsid w:val="00751CB7"/>
    <w:rsid w:val="00755BE7"/>
    <w:rsid w:val="0075636A"/>
    <w:rsid w:val="00757697"/>
    <w:rsid w:val="007576C1"/>
    <w:rsid w:val="00757B5E"/>
    <w:rsid w:val="00762429"/>
    <w:rsid w:val="00766481"/>
    <w:rsid w:val="00767CAA"/>
    <w:rsid w:val="007703BA"/>
    <w:rsid w:val="0077040F"/>
    <w:rsid w:val="00776B29"/>
    <w:rsid w:val="00776F9D"/>
    <w:rsid w:val="007848F5"/>
    <w:rsid w:val="007876AB"/>
    <w:rsid w:val="00790CD6"/>
    <w:rsid w:val="007A1A55"/>
    <w:rsid w:val="007A4923"/>
    <w:rsid w:val="007D13CA"/>
    <w:rsid w:val="007D3F35"/>
    <w:rsid w:val="007D444B"/>
    <w:rsid w:val="007D6070"/>
    <w:rsid w:val="007E1D14"/>
    <w:rsid w:val="007E4894"/>
    <w:rsid w:val="007E5AAE"/>
    <w:rsid w:val="008052C5"/>
    <w:rsid w:val="00805560"/>
    <w:rsid w:val="00806EC8"/>
    <w:rsid w:val="0081003A"/>
    <w:rsid w:val="00812CAE"/>
    <w:rsid w:val="00823F5C"/>
    <w:rsid w:val="00832052"/>
    <w:rsid w:val="008410F8"/>
    <w:rsid w:val="00842F87"/>
    <w:rsid w:val="00844581"/>
    <w:rsid w:val="0084627C"/>
    <w:rsid w:val="00850F97"/>
    <w:rsid w:val="008538AC"/>
    <w:rsid w:val="00853C61"/>
    <w:rsid w:val="0085466E"/>
    <w:rsid w:val="008631B6"/>
    <w:rsid w:val="00872F8B"/>
    <w:rsid w:val="008766B2"/>
    <w:rsid w:val="00880B36"/>
    <w:rsid w:val="00886E31"/>
    <w:rsid w:val="008906F8"/>
    <w:rsid w:val="00890BBA"/>
    <w:rsid w:val="008A0104"/>
    <w:rsid w:val="008A54F6"/>
    <w:rsid w:val="008A61EB"/>
    <w:rsid w:val="008A6E8D"/>
    <w:rsid w:val="008A790E"/>
    <w:rsid w:val="008B30DB"/>
    <w:rsid w:val="008C1709"/>
    <w:rsid w:val="008C3A7D"/>
    <w:rsid w:val="008D19E7"/>
    <w:rsid w:val="008D4933"/>
    <w:rsid w:val="008E44BE"/>
    <w:rsid w:val="008F109E"/>
    <w:rsid w:val="008F414B"/>
    <w:rsid w:val="008F78E4"/>
    <w:rsid w:val="00903F22"/>
    <w:rsid w:val="00903FE5"/>
    <w:rsid w:val="0090545E"/>
    <w:rsid w:val="00905E14"/>
    <w:rsid w:val="00917143"/>
    <w:rsid w:val="009252B4"/>
    <w:rsid w:val="00926287"/>
    <w:rsid w:val="00927674"/>
    <w:rsid w:val="0093198F"/>
    <w:rsid w:val="00932819"/>
    <w:rsid w:val="00932B3B"/>
    <w:rsid w:val="00947633"/>
    <w:rsid w:val="00962B72"/>
    <w:rsid w:val="00965AAA"/>
    <w:rsid w:val="0098093C"/>
    <w:rsid w:val="00985386"/>
    <w:rsid w:val="009905C5"/>
    <w:rsid w:val="00992648"/>
    <w:rsid w:val="009935B5"/>
    <w:rsid w:val="00996B6D"/>
    <w:rsid w:val="009A57A2"/>
    <w:rsid w:val="009B244F"/>
    <w:rsid w:val="009B4936"/>
    <w:rsid w:val="009C28A0"/>
    <w:rsid w:val="009C5158"/>
    <w:rsid w:val="009D2AC9"/>
    <w:rsid w:val="009E2DDB"/>
    <w:rsid w:val="009E4DFF"/>
    <w:rsid w:val="009E61F3"/>
    <w:rsid w:val="009E65BD"/>
    <w:rsid w:val="00A220CA"/>
    <w:rsid w:val="00A3372C"/>
    <w:rsid w:val="00A3607C"/>
    <w:rsid w:val="00A36348"/>
    <w:rsid w:val="00A3721F"/>
    <w:rsid w:val="00A3732A"/>
    <w:rsid w:val="00A52D10"/>
    <w:rsid w:val="00A53470"/>
    <w:rsid w:val="00A5447C"/>
    <w:rsid w:val="00A5603C"/>
    <w:rsid w:val="00A62465"/>
    <w:rsid w:val="00A63EA1"/>
    <w:rsid w:val="00A644D1"/>
    <w:rsid w:val="00A74D96"/>
    <w:rsid w:val="00A75EB7"/>
    <w:rsid w:val="00A80038"/>
    <w:rsid w:val="00A825B9"/>
    <w:rsid w:val="00A95EBD"/>
    <w:rsid w:val="00AA35F2"/>
    <w:rsid w:val="00AA57E7"/>
    <w:rsid w:val="00AB357B"/>
    <w:rsid w:val="00AB544D"/>
    <w:rsid w:val="00AB5461"/>
    <w:rsid w:val="00AC4A51"/>
    <w:rsid w:val="00AC5AC5"/>
    <w:rsid w:val="00AC6346"/>
    <w:rsid w:val="00AE1D56"/>
    <w:rsid w:val="00AF0091"/>
    <w:rsid w:val="00AF2987"/>
    <w:rsid w:val="00AF6EFE"/>
    <w:rsid w:val="00B0407A"/>
    <w:rsid w:val="00B15435"/>
    <w:rsid w:val="00B15573"/>
    <w:rsid w:val="00B17814"/>
    <w:rsid w:val="00B23D99"/>
    <w:rsid w:val="00B35110"/>
    <w:rsid w:val="00B35B84"/>
    <w:rsid w:val="00B45D56"/>
    <w:rsid w:val="00B46CE2"/>
    <w:rsid w:val="00B47E81"/>
    <w:rsid w:val="00B515C2"/>
    <w:rsid w:val="00B52A3C"/>
    <w:rsid w:val="00B52BD7"/>
    <w:rsid w:val="00B64284"/>
    <w:rsid w:val="00B754CD"/>
    <w:rsid w:val="00B81D72"/>
    <w:rsid w:val="00B82B10"/>
    <w:rsid w:val="00B85DA2"/>
    <w:rsid w:val="00B90626"/>
    <w:rsid w:val="00B97761"/>
    <w:rsid w:val="00BA0A55"/>
    <w:rsid w:val="00BA11B9"/>
    <w:rsid w:val="00BA5452"/>
    <w:rsid w:val="00BA6976"/>
    <w:rsid w:val="00BA785F"/>
    <w:rsid w:val="00BB17B0"/>
    <w:rsid w:val="00BC421C"/>
    <w:rsid w:val="00BD4DB6"/>
    <w:rsid w:val="00BD5821"/>
    <w:rsid w:val="00BE1066"/>
    <w:rsid w:val="00BE15FD"/>
    <w:rsid w:val="00BE7E9E"/>
    <w:rsid w:val="00C0207C"/>
    <w:rsid w:val="00C06B1F"/>
    <w:rsid w:val="00C12B6A"/>
    <w:rsid w:val="00C23993"/>
    <w:rsid w:val="00C27CFA"/>
    <w:rsid w:val="00C33A5C"/>
    <w:rsid w:val="00C33CE8"/>
    <w:rsid w:val="00C37831"/>
    <w:rsid w:val="00C378BB"/>
    <w:rsid w:val="00C4102A"/>
    <w:rsid w:val="00C67E86"/>
    <w:rsid w:val="00C71EDD"/>
    <w:rsid w:val="00C85674"/>
    <w:rsid w:val="00C86229"/>
    <w:rsid w:val="00C90F8A"/>
    <w:rsid w:val="00C96371"/>
    <w:rsid w:val="00C97180"/>
    <w:rsid w:val="00CA3B7B"/>
    <w:rsid w:val="00CA5D27"/>
    <w:rsid w:val="00CB1B60"/>
    <w:rsid w:val="00CB1D84"/>
    <w:rsid w:val="00CB3A3A"/>
    <w:rsid w:val="00CC29CA"/>
    <w:rsid w:val="00CC65E1"/>
    <w:rsid w:val="00CF0917"/>
    <w:rsid w:val="00CF4383"/>
    <w:rsid w:val="00CF48C3"/>
    <w:rsid w:val="00D01502"/>
    <w:rsid w:val="00D057CE"/>
    <w:rsid w:val="00D07515"/>
    <w:rsid w:val="00D13295"/>
    <w:rsid w:val="00D16945"/>
    <w:rsid w:val="00D2052E"/>
    <w:rsid w:val="00D2678A"/>
    <w:rsid w:val="00D27C38"/>
    <w:rsid w:val="00D3142D"/>
    <w:rsid w:val="00D42A4A"/>
    <w:rsid w:val="00D45CC8"/>
    <w:rsid w:val="00D54B53"/>
    <w:rsid w:val="00D5792F"/>
    <w:rsid w:val="00D57DD4"/>
    <w:rsid w:val="00D60422"/>
    <w:rsid w:val="00D63280"/>
    <w:rsid w:val="00D64FFA"/>
    <w:rsid w:val="00D6554E"/>
    <w:rsid w:val="00D656B4"/>
    <w:rsid w:val="00D67A6C"/>
    <w:rsid w:val="00D73351"/>
    <w:rsid w:val="00D83BF0"/>
    <w:rsid w:val="00D85E57"/>
    <w:rsid w:val="00D91D95"/>
    <w:rsid w:val="00D950E6"/>
    <w:rsid w:val="00D952B2"/>
    <w:rsid w:val="00DA0109"/>
    <w:rsid w:val="00DB0B48"/>
    <w:rsid w:val="00DB5F96"/>
    <w:rsid w:val="00DB7C5C"/>
    <w:rsid w:val="00DC5AC6"/>
    <w:rsid w:val="00DC5D5D"/>
    <w:rsid w:val="00DD5B11"/>
    <w:rsid w:val="00DE0496"/>
    <w:rsid w:val="00DF0563"/>
    <w:rsid w:val="00DF1C97"/>
    <w:rsid w:val="00DF651F"/>
    <w:rsid w:val="00E079C7"/>
    <w:rsid w:val="00E10B7F"/>
    <w:rsid w:val="00E13757"/>
    <w:rsid w:val="00E32878"/>
    <w:rsid w:val="00E35921"/>
    <w:rsid w:val="00E369A7"/>
    <w:rsid w:val="00E4506F"/>
    <w:rsid w:val="00E45548"/>
    <w:rsid w:val="00E54E45"/>
    <w:rsid w:val="00E613D2"/>
    <w:rsid w:val="00E62D5F"/>
    <w:rsid w:val="00E8661E"/>
    <w:rsid w:val="00E93819"/>
    <w:rsid w:val="00E94FDD"/>
    <w:rsid w:val="00E9582D"/>
    <w:rsid w:val="00EA440D"/>
    <w:rsid w:val="00EA4DBF"/>
    <w:rsid w:val="00EB10CE"/>
    <w:rsid w:val="00EB6425"/>
    <w:rsid w:val="00EB7E4A"/>
    <w:rsid w:val="00EC366E"/>
    <w:rsid w:val="00EC4578"/>
    <w:rsid w:val="00EC59D9"/>
    <w:rsid w:val="00EE3F29"/>
    <w:rsid w:val="00EF5599"/>
    <w:rsid w:val="00EF7A56"/>
    <w:rsid w:val="00EF7E94"/>
    <w:rsid w:val="00F012AB"/>
    <w:rsid w:val="00F0181C"/>
    <w:rsid w:val="00F14DC2"/>
    <w:rsid w:val="00F1788E"/>
    <w:rsid w:val="00F17FFA"/>
    <w:rsid w:val="00F32522"/>
    <w:rsid w:val="00F40B88"/>
    <w:rsid w:val="00F5150E"/>
    <w:rsid w:val="00F82773"/>
    <w:rsid w:val="00F842B2"/>
    <w:rsid w:val="00F85EE4"/>
    <w:rsid w:val="00F9393B"/>
    <w:rsid w:val="00F96242"/>
    <w:rsid w:val="00FA232D"/>
    <w:rsid w:val="00FB3957"/>
    <w:rsid w:val="00FC14D5"/>
    <w:rsid w:val="00FD5A35"/>
    <w:rsid w:val="00FD6F6D"/>
    <w:rsid w:val="00FE0078"/>
    <w:rsid w:val="00FE074B"/>
    <w:rsid w:val="00FF1D06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B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B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Частота посещений КДУ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А. Постоянный посетитель</c:v>
                </c:pt>
                <c:pt idx="1">
                  <c:v>Б. Бывает время от времени</c:v>
                </c:pt>
                <c:pt idx="2">
                  <c:v>В. Был впервые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366</c:v>
                </c:pt>
                <c:pt idx="1">
                  <c:v>296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8759325358855385"/>
          <c:y val="0.45382202224721907"/>
          <c:w val="0.40059920926690223"/>
          <c:h val="0.211304524434445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0798114867612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 Оценка качества культурно-досуговых мероприятий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9</a:t>
                    </a:r>
                    <a:r>
                      <a:rPr lang="en-US"/>
                      <a:t>,</a:t>
                    </a:r>
                    <a:r>
                      <a:rPr lang="ru-RU"/>
                      <a:t>99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1565799720592923E-2"/>
                  <c:y val="-2.9098862642169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8168239455984334"/>
                  <c:y val="1.50946756655418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А. Образцовое</c:v>
                </c:pt>
                <c:pt idx="1">
                  <c:v>Б. Удовлетворительное</c:v>
                </c:pt>
                <c:pt idx="2">
                  <c:v>В. Разное - иногда удовлетворительное, а иногда нет</c:v>
                </c:pt>
                <c:pt idx="3">
                  <c:v>Г. Низкое</c:v>
                </c:pt>
                <c:pt idx="4">
                  <c:v>Д. Ничего не знаю ни о каких культурно-массовых мероприятиях</c:v>
                </c:pt>
                <c:pt idx="5">
                  <c:v>Е. 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336</c:v>
                </c:pt>
                <c:pt idx="1">
                  <c:v>260</c:v>
                </c:pt>
                <c:pt idx="2">
                  <c:v>50</c:v>
                </c:pt>
                <c:pt idx="3">
                  <c:v>7</c:v>
                </c:pt>
                <c:pt idx="4">
                  <c:v>4</c:v>
                </c:pt>
                <c:pt idx="5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 Гендерный состав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А. Мужчина</c:v>
                </c:pt>
                <c:pt idx="1">
                  <c:v>Б. Женщина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203</c:v>
                </c:pt>
                <c:pt idx="1">
                  <c:v>490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496360625044107"/>
          <c:y val="0.48970066241719784"/>
          <c:w val="0.29319741004733735"/>
          <c:h val="0.14351518560179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12. Возраст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Менее 20 лет</c:v>
                </c:pt>
                <c:pt idx="1">
                  <c:v>Б. От 20 до 40 лет</c:v>
                </c:pt>
                <c:pt idx="2">
                  <c:v>В. От 40 до 60 лет</c:v>
                </c:pt>
                <c:pt idx="3">
                  <c:v>Г. Более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346</c:v>
                </c:pt>
                <c:pt idx="2">
                  <c:v>178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74322220629667"/>
          <c:y val="0.42587957755280592"/>
          <c:w val="0.30963023995149669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13. Образование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Среднее</c:v>
                </c:pt>
                <c:pt idx="1">
                  <c:v>Б. Высшее</c:v>
                </c:pt>
                <c:pt idx="2">
                  <c:v>В. Обучение в школе</c:v>
                </c:pt>
                <c:pt idx="3">
                  <c:v>Г. Обучение в ВУЗе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339</c:v>
                </c:pt>
                <c:pt idx="1">
                  <c:v>257</c:v>
                </c:pt>
                <c:pt idx="2">
                  <c:v>56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25546667976641"/>
          <c:y val="0.41794306961629796"/>
          <c:w val="0.28560617484512357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Уровень комфортности нахождения в КДУ</c:v>
                </c:pt>
              </c:strCache>
            </c:strRef>
          </c:tx>
          <c:dLbls>
            <c:dLbl>
              <c:idx val="0"/>
              <c:layout>
                <c:manualLayout>
                  <c:x val="-0.11534889493478657"/>
                  <c:y val="-0.109044854264232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511531751886399"/>
                  <c:y val="5.26986051574762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100615699222323E-2"/>
                  <c:y val="1.64175751619595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48978201455447E-2"/>
                  <c:y val="1.0520974429316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А. Да, всегда</c:v>
                </c:pt>
                <c:pt idx="1">
                  <c:v>Б. Да, время от времени</c:v>
                </c:pt>
                <c:pt idx="2">
                  <c:v>В. Иногда некомфортно</c:v>
                </c:pt>
                <c:pt idx="3">
                  <c:v>Г. Нет, некомфортно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429</c:v>
                </c:pt>
                <c:pt idx="1">
                  <c:v>207</c:v>
                </c:pt>
                <c:pt idx="2">
                  <c:v>48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6039005801551698"/>
          <c:y val="0.39706583287258584"/>
          <c:w val="0.2823697922715413"/>
          <c:h val="0.3313703968822078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3.</a:t>
            </a:r>
            <a:r>
              <a:rPr lang="ru-RU" baseline="0"/>
              <a:t> Расположение КДУ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Расположение КДУ</c:v>
                </c:pt>
              </c:strCache>
            </c:strRef>
          </c:tx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А. В Дом культуры можно легко добраться на общественном транспорте, в личном автомобиле и пешком</c:v>
                </c:pt>
                <c:pt idx="1">
                  <c:v>Б. В Дом культуры можно попасть на личном автомобиле и пешком</c:v>
                </c:pt>
                <c:pt idx="2">
                  <c:v>В. В Дом культуры можно попасть, используя автомобиль-внедорожник</c:v>
                </c:pt>
                <c:pt idx="3">
                  <c:v>Г. В Дом культуры можно добраться пешком с применением, снегоступов и резиновых сапог</c:v>
                </c:pt>
                <c:pt idx="4">
                  <c:v>Д. В Дом культуры можно попасть, используя специализированные транспортные средства повышенной проходимости (вахтовки, гусеничные вездеходы)</c:v>
                </c:pt>
                <c:pt idx="5">
                  <c:v>Е. В Дом культуры невозможно попасть ни личным, ни общественным транспортом, да и пешком - не доберешься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472</c:v>
                </c:pt>
                <c:pt idx="1">
                  <c:v>186</c:v>
                </c:pt>
                <c:pt idx="2">
                  <c:v>17</c:v>
                </c:pt>
                <c:pt idx="3">
                  <c:v>16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907418017143886"/>
          <c:y val="0.10987187478915181"/>
          <c:w val="0.40900221187262997"/>
          <c:h val="0.8901281969950084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Оценка информирования о новых мероприятиях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А. Информации нет</c:v>
                </c:pt>
                <c:pt idx="1">
                  <c:v>Б. Информация обновляется ежеквартально</c:v>
                </c:pt>
                <c:pt idx="2">
                  <c:v>В. Информация обновляется ежемесячно</c:v>
                </c:pt>
                <c:pt idx="3">
                  <c:v>Г. Информация обновляется еженедельно</c:v>
                </c:pt>
                <c:pt idx="4">
                  <c:v>Д. Информация обновляется еженедельно, представлен график проведения мероприятий</c:v>
                </c:pt>
                <c:pt idx="5">
                  <c:v>Е. Информация обновляется еженедельно, представлен график проведения мероприятий, дана краткая аннотация содержания мероприятии</c:v>
                </c:pt>
                <c:pt idx="6">
                  <c:v>Ж. Информация обновляется еженедельно, представлен график проведения мероприятий, дана краткая аннотация содержания мероприятий, указано для кого проводится это мероприятие</c:v>
                </c:pt>
                <c:pt idx="7">
                  <c:v>З. Информация обновляется еженедельно, представлен график проведения мероприятий, дана краткая аннотация содержания мероприятий, указана для кого это мероприятие, информация снабжена системой обратной связи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98</c:v>
                </c:pt>
                <c:pt idx="1">
                  <c:v>63</c:v>
                </c:pt>
                <c:pt idx="2">
                  <c:v>91</c:v>
                </c:pt>
                <c:pt idx="3">
                  <c:v>139</c:v>
                </c:pt>
                <c:pt idx="4">
                  <c:v>94</c:v>
                </c:pt>
                <c:pt idx="5">
                  <c:v>31</c:v>
                </c:pt>
                <c:pt idx="6">
                  <c:v>93</c:v>
                </c:pt>
                <c:pt idx="7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59195850481261"/>
          <c:y val="0.17762511782211229"/>
          <c:w val="0.40913091119433281"/>
          <c:h val="0.77324092092553764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5. Пользование сайтом и группой ВК КДУ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Оценка работы сайта и группы ВК КДУ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Да, всегда</c:v>
                </c:pt>
                <c:pt idx="1">
                  <c:v>Б. Да, время от времени</c:v>
                </c:pt>
                <c:pt idx="2">
                  <c:v>В. Нет</c:v>
                </c:pt>
                <c:pt idx="3">
                  <c:v>Г. Не знает, что это такое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297</c:v>
                </c:pt>
                <c:pt idx="1">
                  <c:v>205</c:v>
                </c:pt>
                <c:pt idx="2">
                  <c:v>53</c:v>
                </c:pt>
                <c:pt idx="3">
                  <c:v>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55053845289946"/>
          <c:y val="0.41794306961629796"/>
          <c:w val="0.24363444911139451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Удовлетворение графиком работы КДУ</c:v>
                </c:pt>
              </c:strCache>
            </c:strRef>
          </c:tx>
          <c:dLbls>
            <c:dLbl>
              <c:idx val="2"/>
              <c:layout>
                <c:manualLayout>
                  <c:x val="-0.10825158573928259"/>
                  <c:y val="2.09267591551056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343613298337707"/>
                  <c:y val="9.598800149981252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А. Да, полностью</c:v>
                </c:pt>
                <c:pt idx="1">
                  <c:v>Б. В принципе да, но можно сделать удобнее</c:v>
                </c:pt>
                <c:pt idx="2">
                  <c:v>В. Не удовлетворяет</c:v>
                </c:pt>
                <c:pt idx="3">
                  <c:v>Г. Не знает такого графика</c:v>
                </c:pt>
                <c:pt idx="4">
                  <c:v>Д. График не соблюдается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461</c:v>
                </c:pt>
                <c:pt idx="1">
                  <c:v>176</c:v>
                </c:pt>
                <c:pt idx="2">
                  <c:v>22</c:v>
                </c:pt>
                <c:pt idx="3">
                  <c:v>27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Оценка доброжелательности и компетентности работников КДУ</c:v>
                </c:pt>
              </c:strCache>
            </c:strRef>
          </c:tx>
          <c:dLbls>
            <c:dLbl>
              <c:idx val="2"/>
              <c:layout>
                <c:manualLayout>
                  <c:x val="-6.8846075440545038E-2"/>
                  <c:y val="2.48968878890138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856467657074476E-3"/>
                  <c:y val="-3.35164354455693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576535698025699"/>
                  <c:y val="6.549806274215723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А. Очень высоко. Здесь работают знающие и вежливые люди</c:v>
                </c:pt>
                <c:pt idx="1">
                  <c:v>Б. Вполне удовлетворительно. Работники знающие, но не всегда доброжелательные</c:v>
                </c:pt>
                <c:pt idx="2">
                  <c:v>В. Раз на раз не приходится - иногда доброжелательные, иногда - нет</c:v>
                </c:pt>
                <c:pt idx="3">
                  <c:v>Г. Не удовлетворительно: неохотно помогают, не всегда вежливы</c:v>
                </c:pt>
                <c:pt idx="4">
                  <c:v>Д. 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486</c:v>
                </c:pt>
                <c:pt idx="1">
                  <c:v>155</c:v>
                </c:pt>
                <c:pt idx="2">
                  <c:v>25</c:v>
                </c:pt>
                <c:pt idx="3">
                  <c:v>3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83919086419528"/>
          <c:y val="0.26975190601174853"/>
          <c:w val="0.33927579060718566"/>
          <c:h val="0.714265716785401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Оценка качества услуг КДУ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51</a:t>
                    </a:r>
                    <a:r>
                      <a:rPr lang="en-US"/>
                      <a:t>,</a:t>
                    </a:r>
                    <a:r>
                      <a:rPr lang="ru-RU"/>
                      <a:t>03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Образцовое</c:v>
                </c:pt>
                <c:pt idx="1">
                  <c:v>Б. Вполне удовлетворительное</c:v>
                </c:pt>
                <c:pt idx="2">
                  <c:v>В. Преимущественно удовлетворительное</c:v>
                </c:pt>
                <c:pt idx="3">
                  <c:v>Г. 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342</c:v>
                </c:pt>
                <c:pt idx="1">
                  <c:v>299</c:v>
                </c:pt>
                <c:pt idx="2">
                  <c:v>13</c:v>
                </c:pt>
                <c:pt idx="3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71980522918982"/>
          <c:y val="0.32204693163354581"/>
          <c:w val="0.33842014300510376"/>
          <c:h val="0.47882264716910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Оценка разнообразия творческих групп, кружков по интересам</c:v>
                </c:pt>
              </c:strCache>
            </c:strRef>
          </c:tx>
          <c:dLbls>
            <c:dLbl>
              <c:idx val="5"/>
              <c:layout>
                <c:manualLayout>
                  <c:x val="0.14008584352359293"/>
                  <c:y val="9.654105736782901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А. Вполне достаточное для детей и взрослых</c:v>
                </c:pt>
                <c:pt idx="1">
                  <c:v>Б. Достаточное для детей, но не для взрослых</c:v>
                </c:pt>
                <c:pt idx="2">
                  <c:v>В. Достаточное для взрослых</c:v>
                </c:pt>
                <c:pt idx="3">
                  <c:v>Г. Недостаточное и для детей и для взрослых</c:v>
                </c:pt>
                <c:pt idx="4">
                  <c:v>Д. Не могу оценить</c:v>
                </c:pt>
                <c:pt idx="5">
                  <c:v>Е. Не знаю об их существовании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386</c:v>
                </c:pt>
                <c:pt idx="1">
                  <c:v>142</c:v>
                </c:pt>
                <c:pt idx="2">
                  <c:v>31</c:v>
                </c:pt>
                <c:pt idx="3">
                  <c:v>62</c:v>
                </c:pt>
                <c:pt idx="4">
                  <c:v>57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624A-889F-4151-8BE6-2F8F78F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3</cp:revision>
  <dcterms:created xsi:type="dcterms:W3CDTF">2016-09-29T06:12:00Z</dcterms:created>
  <dcterms:modified xsi:type="dcterms:W3CDTF">2016-09-29T11:45:00Z</dcterms:modified>
</cp:coreProperties>
</file>